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6ED46FF" w:rsidR="00321E43" w:rsidRDefault="002A4A88" w:rsidP="00697DC8">
      <w:pPr>
        <w:jc w:val="center"/>
        <w:rPr>
          <w:rFonts w:ascii="Calibri" w:eastAsia="Aptos" w:hAnsi="Calibri" w:cs="Calibri"/>
          <w:b/>
          <w:sz w:val="28"/>
          <w:szCs w:val="28"/>
        </w:rPr>
      </w:pPr>
      <w:r>
        <w:rPr>
          <w:rFonts w:ascii="Calibri" w:eastAsia="Aptos" w:hAnsi="Calibri" w:cs="Calibri"/>
          <w:b/>
          <w:sz w:val="28"/>
          <w:szCs w:val="28"/>
        </w:rPr>
        <w:t>Załącznik nr 9</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6BA7DF1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 xml:space="preserve">CZĘŚĆ 1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3ECB75A6" w:rsidR="00321E43" w:rsidRDefault="002A4A88" w:rsidP="00945F68">
      <w:pPr>
        <w:spacing w:after="0" w:line="360" w:lineRule="auto"/>
        <w:jc w:val="both"/>
        <w:rPr>
          <w:rFonts w:ascii="Calibri" w:hAnsi="Calibri" w:cs="Calibri"/>
          <w:sz w:val="24"/>
          <w:szCs w:val="24"/>
        </w:rPr>
      </w:pPr>
      <w:r w:rsidRPr="00A91D0B">
        <w:rPr>
          <w:rFonts w:ascii="Calibri" w:eastAsia="Calibri" w:hAnsi="Calibri" w:cs="Tahoma"/>
          <w:b/>
          <w:kern w:val="0"/>
          <w:sz w:val="28"/>
          <w14:ligatures w14:val="none"/>
        </w:rPr>
        <w:t>Część 9 : USG Kardiologiczne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2A4A88" w:rsidRPr="000C35C3" w14:paraId="03696281" w14:textId="77777777" w:rsidTr="002F42B0">
        <w:trPr>
          <w:trHeight w:val="797"/>
        </w:trPr>
        <w:tc>
          <w:tcPr>
            <w:tcW w:w="817" w:type="dxa"/>
            <w:shd w:val="clear" w:color="auto" w:fill="auto"/>
            <w:vAlign w:val="center"/>
          </w:tcPr>
          <w:p w14:paraId="1D91B899" w14:textId="256BBB63"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0E80F023"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Układ formowania wiązki z liczbą efektywnych kanałów cyfrowych powyżej 12 mln.</w:t>
            </w:r>
          </w:p>
        </w:tc>
        <w:tc>
          <w:tcPr>
            <w:tcW w:w="1134" w:type="dxa"/>
          </w:tcPr>
          <w:p w14:paraId="57F6A5CA" w14:textId="038924BE"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2C43155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4486060" w14:textId="77777777" w:rsidTr="002F42B0">
        <w:trPr>
          <w:trHeight w:val="376"/>
        </w:trPr>
        <w:tc>
          <w:tcPr>
            <w:tcW w:w="817" w:type="dxa"/>
            <w:shd w:val="clear" w:color="auto" w:fill="auto"/>
            <w:vAlign w:val="center"/>
          </w:tcPr>
          <w:p w14:paraId="7CF4B152" w14:textId="61DAB45D"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3F533F13"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Zakres częstotliwości pracy aparatu min. 1,5–15 MHz.</w:t>
            </w:r>
          </w:p>
        </w:tc>
        <w:tc>
          <w:tcPr>
            <w:tcW w:w="1134" w:type="dxa"/>
          </w:tcPr>
          <w:p w14:paraId="06ADF878" w14:textId="77A7A2A0"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5B21C798"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08B7642" w14:textId="77777777" w:rsidTr="002F42B0">
        <w:tc>
          <w:tcPr>
            <w:tcW w:w="817" w:type="dxa"/>
            <w:shd w:val="clear" w:color="auto" w:fill="auto"/>
            <w:vAlign w:val="center"/>
          </w:tcPr>
          <w:p w14:paraId="67A5F5F9" w14:textId="55747D1A"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7516D573"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Zakres dynamiki z poziomem górnym powyżej 420 </w:t>
            </w:r>
            <w:proofErr w:type="spellStart"/>
            <w:r w:rsidRPr="00A91D0B">
              <w:rPr>
                <w:rFonts w:ascii="Calibri" w:hAnsi="Calibri" w:cs="Calibri"/>
                <w:sz w:val="20"/>
                <w:szCs w:val="20"/>
              </w:rPr>
              <w:t>dB</w:t>
            </w:r>
            <w:proofErr w:type="spellEnd"/>
            <w:r w:rsidRPr="00A91D0B">
              <w:rPr>
                <w:rFonts w:ascii="Calibri" w:hAnsi="Calibri" w:cs="Calibri"/>
                <w:sz w:val="20"/>
                <w:szCs w:val="20"/>
              </w:rPr>
              <w:t>.</w:t>
            </w:r>
          </w:p>
        </w:tc>
        <w:tc>
          <w:tcPr>
            <w:tcW w:w="1134" w:type="dxa"/>
          </w:tcPr>
          <w:p w14:paraId="25C95A16" w14:textId="08078A6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3891CA58"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217AE01" w14:textId="77777777" w:rsidTr="002F42B0">
        <w:tc>
          <w:tcPr>
            <w:tcW w:w="817" w:type="dxa"/>
            <w:shd w:val="clear" w:color="auto" w:fill="auto"/>
            <w:vAlign w:val="center"/>
          </w:tcPr>
          <w:p w14:paraId="3144C82D" w14:textId="2FA25A32"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24553B01"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Liczba aktywnych gniazd do podłączenia głowic ultrasonograficznych min. 4.</w:t>
            </w:r>
          </w:p>
        </w:tc>
        <w:tc>
          <w:tcPr>
            <w:tcW w:w="1134" w:type="dxa"/>
          </w:tcPr>
          <w:p w14:paraId="0482F01E" w14:textId="74C567EE"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2E42709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2F6C279" w14:textId="77777777" w:rsidTr="002F42B0">
        <w:tc>
          <w:tcPr>
            <w:tcW w:w="817" w:type="dxa"/>
            <w:shd w:val="clear" w:color="auto" w:fill="auto"/>
            <w:vAlign w:val="center"/>
          </w:tcPr>
          <w:p w14:paraId="017B1730" w14:textId="637A520D"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54311C1B"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Maksymalna waga aparatu 75 kg.</w:t>
            </w:r>
          </w:p>
        </w:tc>
        <w:tc>
          <w:tcPr>
            <w:tcW w:w="1134" w:type="dxa"/>
          </w:tcPr>
          <w:p w14:paraId="158340F9" w14:textId="7B102161"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6760422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7C04D53" w14:textId="77777777" w:rsidTr="002F42B0">
        <w:trPr>
          <w:trHeight w:val="325"/>
        </w:trPr>
        <w:tc>
          <w:tcPr>
            <w:tcW w:w="817" w:type="dxa"/>
            <w:shd w:val="clear" w:color="auto" w:fill="auto"/>
            <w:vAlign w:val="center"/>
          </w:tcPr>
          <w:p w14:paraId="7F8F9CD5" w14:textId="3D89D644"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34DD83D2"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Maksymalna szerokość aparatu 55 cm.</w:t>
            </w:r>
          </w:p>
        </w:tc>
        <w:tc>
          <w:tcPr>
            <w:tcW w:w="1134" w:type="dxa"/>
          </w:tcPr>
          <w:p w14:paraId="33F12728" w14:textId="3116D340"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4578021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AB67CB8" w14:textId="77777777" w:rsidTr="002F42B0">
        <w:trPr>
          <w:trHeight w:val="765"/>
        </w:trPr>
        <w:tc>
          <w:tcPr>
            <w:tcW w:w="817" w:type="dxa"/>
            <w:shd w:val="clear" w:color="auto" w:fill="auto"/>
            <w:vAlign w:val="center"/>
          </w:tcPr>
          <w:p w14:paraId="77633101" w14:textId="1A4AA428"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53B30E6C"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Regulacja wysokości pulpitu w zakresie min. 25 cm.</w:t>
            </w:r>
          </w:p>
        </w:tc>
        <w:tc>
          <w:tcPr>
            <w:tcW w:w="1134" w:type="dxa"/>
          </w:tcPr>
          <w:p w14:paraId="6AB866B1" w14:textId="173D2CB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3F4889A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288B71A" w14:textId="77777777" w:rsidTr="002F42B0">
        <w:tc>
          <w:tcPr>
            <w:tcW w:w="817" w:type="dxa"/>
            <w:shd w:val="clear" w:color="auto" w:fill="auto"/>
            <w:vAlign w:val="center"/>
          </w:tcPr>
          <w:p w14:paraId="25DB7696" w14:textId="54627BD8"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20E9160A"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Regulacja obrotu pulpitu wokół osi pionowej w obie strony min. 30 stopni.</w:t>
            </w:r>
          </w:p>
        </w:tc>
        <w:tc>
          <w:tcPr>
            <w:tcW w:w="1134" w:type="dxa"/>
          </w:tcPr>
          <w:p w14:paraId="7D1CEC56" w14:textId="28FF41E5"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59A3896A"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1A9464A7" w14:textId="77777777" w:rsidTr="002F42B0">
        <w:tc>
          <w:tcPr>
            <w:tcW w:w="817" w:type="dxa"/>
            <w:shd w:val="clear" w:color="auto" w:fill="auto"/>
            <w:vAlign w:val="center"/>
          </w:tcPr>
          <w:p w14:paraId="61E5527C" w14:textId="6D56439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638FB3DF"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Maksymalna głębokość penetracji min. 50 cm, zależy od sondy i nastaw aparatu.</w:t>
            </w:r>
          </w:p>
        </w:tc>
        <w:tc>
          <w:tcPr>
            <w:tcW w:w="1134" w:type="dxa"/>
          </w:tcPr>
          <w:p w14:paraId="7B25CFDF" w14:textId="1AF46F5F"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74A4988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0F8AA33" w14:textId="77777777" w:rsidTr="002F42B0">
        <w:tc>
          <w:tcPr>
            <w:tcW w:w="817" w:type="dxa"/>
            <w:shd w:val="clear" w:color="auto" w:fill="auto"/>
            <w:vAlign w:val="center"/>
          </w:tcPr>
          <w:p w14:paraId="49E61C9B" w14:textId="4F707215"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2E613E91"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Powiększenie obrazu min. 8x.</w:t>
            </w:r>
          </w:p>
        </w:tc>
        <w:tc>
          <w:tcPr>
            <w:tcW w:w="1134" w:type="dxa"/>
          </w:tcPr>
          <w:p w14:paraId="1D97CDD3" w14:textId="63AA1D36"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63BFE17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683C9606" w14:textId="77777777" w:rsidTr="002F42B0">
        <w:tc>
          <w:tcPr>
            <w:tcW w:w="817" w:type="dxa"/>
            <w:shd w:val="clear" w:color="auto" w:fill="auto"/>
            <w:vAlign w:val="center"/>
          </w:tcPr>
          <w:p w14:paraId="6EA657AB" w14:textId="4141B202"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102F86F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Monitor o przekątnej min. 21” i rozdzielczości min. 1920 x 1080.</w:t>
            </w:r>
          </w:p>
        </w:tc>
        <w:tc>
          <w:tcPr>
            <w:tcW w:w="1134" w:type="dxa"/>
          </w:tcPr>
          <w:p w14:paraId="478F20C0" w14:textId="0A59B695"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58E83C71"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49630FA" w14:textId="77777777" w:rsidTr="002F42B0">
        <w:tc>
          <w:tcPr>
            <w:tcW w:w="817" w:type="dxa"/>
            <w:shd w:val="clear" w:color="auto" w:fill="auto"/>
            <w:vAlign w:val="center"/>
          </w:tcPr>
          <w:p w14:paraId="77544908" w14:textId="3B406068"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EBE277B"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Wbudowany w aparat ekran dotykowy do sterowania funkcjami aparatu</w:t>
            </w:r>
          </w:p>
          <w:p w14:paraId="7782A479" w14:textId="4FFD59BF" w:rsidR="002A4A88" w:rsidRPr="000C35C3" w:rsidRDefault="002A4A88"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A91D0B">
              <w:rPr>
                <w:rFonts w:ascii="Calibri" w:hAnsi="Calibri" w:cs="Calibri"/>
                <w:sz w:val="20"/>
                <w:szCs w:val="20"/>
              </w:rPr>
              <w:t>o przekątnej min. 12”.</w:t>
            </w:r>
          </w:p>
        </w:tc>
        <w:tc>
          <w:tcPr>
            <w:tcW w:w="1134" w:type="dxa"/>
          </w:tcPr>
          <w:p w14:paraId="69ECBDCD" w14:textId="4568D9D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3A3A477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3E1D31D9" w14:textId="77777777" w:rsidTr="002F42B0">
        <w:tc>
          <w:tcPr>
            <w:tcW w:w="817" w:type="dxa"/>
            <w:shd w:val="clear" w:color="auto" w:fill="auto"/>
            <w:vAlign w:val="center"/>
          </w:tcPr>
          <w:p w14:paraId="30E1A503" w14:textId="56E03525"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6279E4B2"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Funkcjonalność podłączenia i obsługi sondy przezprzełykowej.</w:t>
            </w:r>
          </w:p>
        </w:tc>
        <w:tc>
          <w:tcPr>
            <w:tcW w:w="1134" w:type="dxa"/>
          </w:tcPr>
          <w:p w14:paraId="79E9F4E8" w14:textId="79476776"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1F656C1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B779B6E" w14:textId="77777777" w:rsidTr="002F42B0">
        <w:tc>
          <w:tcPr>
            <w:tcW w:w="817" w:type="dxa"/>
            <w:shd w:val="clear" w:color="auto" w:fill="auto"/>
            <w:vAlign w:val="center"/>
          </w:tcPr>
          <w:p w14:paraId="010E22AF" w14:textId="007284BE"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4359222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pacing w:val="-2"/>
                <w:sz w:val="20"/>
                <w:szCs w:val="20"/>
              </w:rPr>
              <w:t>Moduł i kable EKG.</w:t>
            </w:r>
          </w:p>
        </w:tc>
        <w:tc>
          <w:tcPr>
            <w:tcW w:w="1134" w:type="dxa"/>
          </w:tcPr>
          <w:p w14:paraId="6085300A" w14:textId="4D806851"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7090E920"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E7CFD39" w14:textId="77777777" w:rsidTr="002F42B0">
        <w:tc>
          <w:tcPr>
            <w:tcW w:w="817" w:type="dxa"/>
            <w:shd w:val="clear" w:color="auto" w:fill="auto"/>
            <w:vAlign w:val="center"/>
          </w:tcPr>
          <w:p w14:paraId="1692AD92" w14:textId="71FAE74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522EDB11" w:rsidR="002A4A88" w:rsidRPr="00CE130D" w:rsidRDefault="002A4A88" w:rsidP="00A72244">
            <w:pPr>
              <w:jc w:val="both"/>
              <w:rPr>
                <w:rFonts w:ascii="Calibri" w:hAnsi="Calibri" w:cs="Calibri"/>
                <w:bCs/>
                <w:color w:val="000000" w:themeColor="text1"/>
                <w:sz w:val="18"/>
                <w:szCs w:val="18"/>
              </w:rPr>
            </w:pPr>
            <w:proofErr w:type="spellStart"/>
            <w:r w:rsidRPr="00A91D0B">
              <w:rPr>
                <w:rFonts w:ascii="Calibri" w:hAnsi="Calibri" w:cs="Calibri"/>
                <w:sz w:val="20"/>
                <w:szCs w:val="20"/>
              </w:rPr>
              <w:t>Videoprinter</w:t>
            </w:r>
            <w:proofErr w:type="spellEnd"/>
            <w:r w:rsidRPr="00A91D0B">
              <w:rPr>
                <w:rFonts w:ascii="Calibri" w:hAnsi="Calibri" w:cs="Calibri"/>
                <w:sz w:val="20"/>
                <w:szCs w:val="20"/>
              </w:rPr>
              <w:t xml:space="preserve"> czarno-biały.</w:t>
            </w:r>
          </w:p>
        </w:tc>
        <w:tc>
          <w:tcPr>
            <w:tcW w:w="1134" w:type="dxa"/>
          </w:tcPr>
          <w:p w14:paraId="2EC4B00A" w14:textId="6A970DBD"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4AA2435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438DF13B" w14:textId="77777777" w:rsidTr="002F42B0">
        <w:tc>
          <w:tcPr>
            <w:tcW w:w="817" w:type="dxa"/>
            <w:shd w:val="clear" w:color="auto" w:fill="auto"/>
            <w:vAlign w:val="center"/>
          </w:tcPr>
          <w:p w14:paraId="1C0B67B3" w14:textId="0F4B1695"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3FF70173"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Wbudowana bateria podtrzymująca zasilanie do 20 min, która umożliwia gotowość aparatu do pracy już do 20 sekund od ponownego włączenia.</w:t>
            </w:r>
          </w:p>
        </w:tc>
        <w:tc>
          <w:tcPr>
            <w:tcW w:w="1134" w:type="dxa"/>
          </w:tcPr>
          <w:p w14:paraId="206727A4" w14:textId="01FF60F0"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30687640"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948D4ED" w14:textId="77777777" w:rsidTr="002F42B0">
        <w:tc>
          <w:tcPr>
            <w:tcW w:w="817" w:type="dxa"/>
            <w:shd w:val="clear" w:color="auto" w:fill="auto"/>
            <w:vAlign w:val="center"/>
          </w:tcPr>
          <w:p w14:paraId="376C2ACB" w14:textId="05B51600"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D368797" w14:textId="77777777" w:rsidR="002A4A88" w:rsidRPr="00A91D0B" w:rsidRDefault="002A4A88" w:rsidP="008738B5">
            <w:pPr>
              <w:pStyle w:val="TableContents"/>
              <w:rPr>
                <w:rFonts w:ascii="Calibri" w:hAnsi="Calibri" w:cs="Calibri"/>
                <w:b/>
                <w:bCs/>
                <w:sz w:val="20"/>
                <w:szCs w:val="20"/>
              </w:rPr>
            </w:pPr>
            <w:r w:rsidRPr="00A91D0B">
              <w:rPr>
                <w:rFonts w:ascii="Calibri" w:hAnsi="Calibri" w:cs="Calibri"/>
                <w:b/>
                <w:bCs/>
                <w:sz w:val="20"/>
                <w:szCs w:val="20"/>
              </w:rPr>
              <w:t>Tryby obrazowania i prezentacji</w:t>
            </w:r>
          </w:p>
          <w:p w14:paraId="4BB276BA" w14:textId="373A7C56"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p>
        </w:tc>
        <w:tc>
          <w:tcPr>
            <w:tcW w:w="1134" w:type="dxa"/>
          </w:tcPr>
          <w:p w14:paraId="18819444" w14:textId="6FFC92BB"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3E21AE40"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63CB99B" w14:textId="77777777" w:rsidTr="002F42B0">
        <w:tc>
          <w:tcPr>
            <w:tcW w:w="817" w:type="dxa"/>
            <w:shd w:val="clear" w:color="auto" w:fill="auto"/>
            <w:vAlign w:val="center"/>
          </w:tcPr>
          <w:p w14:paraId="6A1D4324" w14:textId="4F75AD2A"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47960FD6"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B-</w:t>
            </w:r>
            <w:proofErr w:type="spellStart"/>
            <w:r w:rsidRPr="00A91D0B">
              <w:rPr>
                <w:rFonts w:ascii="Calibri" w:hAnsi="Calibri" w:cs="Calibri"/>
                <w:sz w:val="20"/>
                <w:szCs w:val="20"/>
              </w:rPr>
              <w:t>mode</w:t>
            </w:r>
            <w:proofErr w:type="spellEnd"/>
            <w:r w:rsidRPr="00A91D0B">
              <w:rPr>
                <w:rFonts w:ascii="Calibri" w:hAnsi="Calibri" w:cs="Calibri"/>
                <w:sz w:val="20"/>
                <w:szCs w:val="20"/>
              </w:rPr>
              <w:t xml:space="preserve"> - 2D</w:t>
            </w:r>
          </w:p>
        </w:tc>
        <w:tc>
          <w:tcPr>
            <w:tcW w:w="1134" w:type="dxa"/>
          </w:tcPr>
          <w:p w14:paraId="0F38A141" w14:textId="62EA60FA"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0A8EE21B"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627FD316" w14:textId="77777777" w:rsidTr="002F42B0">
        <w:trPr>
          <w:trHeight w:val="795"/>
        </w:trPr>
        <w:tc>
          <w:tcPr>
            <w:tcW w:w="817" w:type="dxa"/>
            <w:shd w:val="clear" w:color="auto" w:fill="auto"/>
            <w:vAlign w:val="center"/>
          </w:tcPr>
          <w:p w14:paraId="12A95570" w14:textId="77BFF20A"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549747A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Częstość odświeżania obrazu 2D min 3000 obrazów na sek.</w:t>
            </w:r>
          </w:p>
        </w:tc>
        <w:tc>
          <w:tcPr>
            <w:tcW w:w="1134" w:type="dxa"/>
          </w:tcPr>
          <w:p w14:paraId="6E38BFA6" w14:textId="4AA50D5D"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121D247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3C645A73" w14:textId="77777777" w:rsidTr="002F42B0">
        <w:trPr>
          <w:trHeight w:val="761"/>
        </w:trPr>
        <w:tc>
          <w:tcPr>
            <w:tcW w:w="817" w:type="dxa"/>
            <w:shd w:val="clear" w:color="auto" w:fill="auto"/>
            <w:vAlign w:val="center"/>
          </w:tcPr>
          <w:p w14:paraId="5CD1D645" w14:textId="5FF7A512"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38FE8300"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Obrazowanie poszerzone dla sondy sektorowej przezklatkowej – pole obrazowania na styku ze skóra pacjenta rozpoczyna się od odcinka a nie od punktu jak przy standardowym trybie dla sondy sektorowej.</w:t>
            </w:r>
          </w:p>
        </w:tc>
        <w:tc>
          <w:tcPr>
            <w:tcW w:w="1134" w:type="dxa"/>
          </w:tcPr>
          <w:p w14:paraId="5D5ABF56" w14:textId="16F4652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7D6B1D61"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02E296B" w14:textId="77777777" w:rsidTr="002F42B0">
        <w:tc>
          <w:tcPr>
            <w:tcW w:w="817" w:type="dxa"/>
            <w:shd w:val="clear" w:color="auto" w:fill="auto"/>
            <w:vAlign w:val="center"/>
          </w:tcPr>
          <w:p w14:paraId="70EEBC73" w14:textId="0A5427C8"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38D94DF4"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w:t>
            </w:r>
            <w:proofErr w:type="spellStart"/>
            <w:r w:rsidRPr="00A91D0B">
              <w:rPr>
                <w:rFonts w:ascii="Calibri" w:hAnsi="Calibri" w:cs="Calibri"/>
                <w:sz w:val="20"/>
                <w:szCs w:val="20"/>
              </w:rPr>
              <w:t>mode</w:t>
            </w:r>
            <w:proofErr w:type="spellEnd"/>
            <w:r w:rsidRPr="00A91D0B">
              <w:rPr>
                <w:rFonts w:ascii="Calibri" w:hAnsi="Calibri" w:cs="Calibri"/>
                <w:sz w:val="20"/>
                <w:szCs w:val="20"/>
              </w:rPr>
              <w:t xml:space="preserve"> i Anatomiczny M-</w:t>
            </w:r>
            <w:proofErr w:type="spellStart"/>
            <w:r w:rsidRPr="00A91D0B">
              <w:rPr>
                <w:rFonts w:ascii="Calibri" w:hAnsi="Calibri" w:cs="Calibri"/>
                <w:sz w:val="20"/>
                <w:szCs w:val="20"/>
              </w:rPr>
              <w:t>mode</w:t>
            </w:r>
            <w:proofErr w:type="spellEnd"/>
            <w:r w:rsidRPr="00A91D0B">
              <w:rPr>
                <w:rFonts w:ascii="Calibri" w:hAnsi="Calibri" w:cs="Calibri"/>
                <w:sz w:val="20"/>
                <w:szCs w:val="20"/>
              </w:rPr>
              <w:t xml:space="preserve"> na obrazach „na żywo” i na pętlach obrazowych, zapisanych w podręcznej pamięci lub w pamięci </w:t>
            </w:r>
            <w:r w:rsidRPr="00A91D0B">
              <w:rPr>
                <w:rFonts w:ascii="Calibri" w:hAnsi="Calibri" w:cs="Calibri"/>
                <w:sz w:val="20"/>
                <w:szCs w:val="20"/>
              </w:rPr>
              <w:lastRenderedPageBreak/>
              <w:t>CINE, z możliwością wykonywania pomiarów.</w:t>
            </w:r>
          </w:p>
        </w:tc>
        <w:tc>
          <w:tcPr>
            <w:tcW w:w="1134" w:type="dxa"/>
          </w:tcPr>
          <w:p w14:paraId="20954C4C" w14:textId="039059BE"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lastRenderedPageBreak/>
              <w:t>TAK</w:t>
            </w:r>
          </w:p>
        </w:tc>
        <w:tc>
          <w:tcPr>
            <w:tcW w:w="1276" w:type="dxa"/>
            <w:shd w:val="clear" w:color="auto" w:fill="auto"/>
          </w:tcPr>
          <w:p w14:paraId="1A9CC35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F2A0F20" w14:textId="77777777" w:rsidTr="002F42B0">
        <w:tc>
          <w:tcPr>
            <w:tcW w:w="817" w:type="dxa"/>
            <w:shd w:val="clear" w:color="auto" w:fill="auto"/>
            <w:vAlign w:val="center"/>
          </w:tcPr>
          <w:p w14:paraId="35F7E708" w14:textId="24B30821"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53CF882B"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w:t>
            </w:r>
            <w:proofErr w:type="spellStart"/>
            <w:r w:rsidRPr="00A91D0B">
              <w:rPr>
                <w:rFonts w:ascii="Calibri" w:hAnsi="Calibri" w:cs="Calibri"/>
                <w:sz w:val="20"/>
                <w:szCs w:val="20"/>
              </w:rPr>
              <w:t>mode</w:t>
            </w:r>
            <w:proofErr w:type="spellEnd"/>
            <w:r w:rsidRPr="00A91D0B">
              <w:rPr>
                <w:rFonts w:ascii="Calibri" w:hAnsi="Calibri" w:cs="Calibri"/>
                <w:sz w:val="20"/>
                <w:szCs w:val="20"/>
              </w:rPr>
              <w:t xml:space="preserve"> kolorowy.</w:t>
            </w:r>
          </w:p>
        </w:tc>
        <w:tc>
          <w:tcPr>
            <w:tcW w:w="1134" w:type="dxa"/>
          </w:tcPr>
          <w:p w14:paraId="41977EF1" w14:textId="5BA7B1A9"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6BEDB0C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C0C71B2" w14:textId="77777777" w:rsidTr="002F42B0">
        <w:tc>
          <w:tcPr>
            <w:tcW w:w="817" w:type="dxa"/>
            <w:shd w:val="clear" w:color="auto" w:fill="auto"/>
            <w:vAlign w:val="center"/>
          </w:tcPr>
          <w:p w14:paraId="0B9348CC" w14:textId="7E246E99"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4B578AA4"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Doppler kolorowy CD.</w:t>
            </w:r>
          </w:p>
        </w:tc>
        <w:tc>
          <w:tcPr>
            <w:tcW w:w="1134" w:type="dxa"/>
          </w:tcPr>
          <w:p w14:paraId="709468C8" w14:textId="786EA525"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0884C0B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1713901D" w14:textId="77777777" w:rsidTr="002F42B0">
        <w:trPr>
          <w:trHeight w:val="550"/>
        </w:trPr>
        <w:tc>
          <w:tcPr>
            <w:tcW w:w="817" w:type="dxa"/>
            <w:shd w:val="clear" w:color="auto" w:fill="auto"/>
            <w:vAlign w:val="center"/>
          </w:tcPr>
          <w:p w14:paraId="6472A961" w14:textId="4EF3C338"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47C2680A"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Częstość odświeżania obrazu w trybie </w:t>
            </w:r>
            <w:proofErr w:type="spellStart"/>
            <w:r w:rsidRPr="00A91D0B">
              <w:rPr>
                <w:rFonts w:ascii="Calibri" w:hAnsi="Calibri" w:cs="Calibri"/>
                <w:sz w:val="20"/>
                <w:szCs w:val="20"/>
              </w:rPr>
              <w:t>dopplera</w:t>
            </w:r>
            <w:proofErr w:type="spellEnd"/>
            <w:r w:rsidRPr="00A91D0B">
              <w:rPr>
                <w:rFonts w:ascii="Calibri" w:hAnsi="Calibri" w:cs="Calibri"/>
                <w:sz w:val="20"/>
                <w:szCs w:val="20"/>
              </w:rPr>
              <w:t xml:space="preserve"> kolorowego min. 700 obrazów na sek.</w:t>
            </w:r>
          </w:p>
        </w:tc>
        <w:tc>
          <w:tcPr>
            <w:tcW w:w="1134" w:type="dxa"/>
          </w:tcPr>
          <w:p w14:paraId="2540623C" w14:textId="081E1B2E"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3205605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C79B267" w14:textId="77777777" w:rsidTr="002F42B0">
        <w:tc>
          <w:tcPr>
            <w:tcW w:w="817" w:type="dxa"/>
            <w:shd w:val="clear" w:color="auto" w:fill="auto"/>
            <w:vAlign w:val="center"/>
          </w:tcPr>
          <w:p w14:paraId="648C6CF1" w14:textId="662A426D"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06057B7F"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Power </w:t>
            </w:r>
            <w:proofErr w:type="spellStart"/>
            <w:r w:rsidRPr="00A91D0B">
              <w:rPr>
                <w:rFonts w:ascii="Calibri" w:hAnsi="Calibri" w:cs="Calibri"/>
                <w:sz w:val="20"/>
                <w:szCs w:val="20"/>
              </w:rPr>
              <w:t>doppler</w:t>
            </w:r>
            <w:proofErr w:type="spellEnd"/>
            <w:r w:rsidRPr="00A91D0B">
              <w:rPr>
                <w:rFonts w:ascii="Calibri" w:hAnsi="Calibri" w:cs="Calibri"/>
                <w:sz w:val="20"/>
                <w:szCs w:val="20"/>
              </w:rPr>
              <w:t>.</w:t>
            </w:r>
          </w:p>
        </w:tc>
        <w:tc>
          <w:tcPr>
            <w:tcW w:w="1134" w:type="dxa"/>
          </w:tcPr>
          <w:p w14:paraId="775D7D84" w14:textId="1B5F6B11"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r w:rsidRPr="00663DD4">
              <w:rPr>
                <w:rFonts w:ascii="Calibri" w:eastAsia="Calibri" w:hAnsi="Calibri" w:cs="Tahoma"/>
                <w:kern w:val="0"/>
                <w:sz w:val="20"/>
                <w14:ligatures w14:val="none"/>
              </w:rPr>
              <w:t>TAK</w:t>
            </w:r>
          </w:p>
        </w:tc>
        <w:tc>
          <w:tcPr>
            <w:tcW w:w="1276" w:type="dxa"/>
            <w:shd w:val="clear" w:color="auto" w:fill="auto"/>
          </w:tcPr>
          <w:p w14:paraId="58A52D8F"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182CAA72" w14:textId="77777777" w:rsidTr="002F42B0">
        <w:tc>
          <w:tcPr>
            <w:tcW w:w="817" w:type="dxa"/>
            <w:shd w:val="clear" w:color="auto" w:fill="auto"/>
            <w:vAlign w:val="center"/>
          </w:tcPr>
          <w:p w14:paraId="06718B6F"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369B19EF"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Kolorowy </w:t>
            </w:r>
            <w:proofErr w:type="spellStart"/>
            <w:r w:rsidRPr="00A91D0B">
              <w:rPr>
                <w:rFonts w:ascii="Calibri" w:hAnsi="Calibri" w:cs="Calibri"/>
                <w:sz w:val="20"/>
                <w:szCs w:val="20"/>
              </w:rPr>
              <w:t>doppler</w:t>
            </w:r>
            <w:proofErr w:type="spellEnd"/>
            <w:r w:rsidRPr="00A91D0B">
              <w:rPr>
                <w:rFonts w:ascii="Calibri" w:hAnsi="Calibri" w:cs="Calibri"/>
                <w:sz w:val="20"/>
                <w:szCs w:val="20"/>
              </w:rPr>
              <w:t xml:space="preserve"> tkankowy z częstością odświeżania obrazu min 1200 </w:t>
            </w:r>
            <w:proofErr w:type="spellStart"/>
            <w:r w:rsidRPr="00A91D0B">
              <w:rPr>
                <w:rFonts w:ascii="Calibri" w:hAnsi="Calibri" w:cs="Calibri"/>
                <w:sz w:val="20"/>
                <w:szCs w:val="20"/>
              </w:rPr>
              <w:t>obr</w:t>
            </w:r>
            <w:proofErr w:type="spellEnd"/>
            <w:r w:rsidRPr="00A91D0B">
              <w:rPr>
                <w:rFonts w:ascii="Calibri" w:hAnsi="Calibri" w:cs="Calibri"/>
                <w:sz w:val="20"/>
                <w:szCs w:val="20"/>
              </w:rPr>
              <w:t>/sek.</w:t>
            </w:r>
          </w:p>
        </w:tc>
        <w:tc>
          <w:tcPr>
            <w:tcW w:w="1134" w:type="dxa"/>
          </w:tcPr>
          <w:p w14:paraId="6989935F" w14:textId="773EA67C"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5DE79A3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15995A12" w14:textId="77777777" w:rsidTr="002F42B0">
        <w:tc>
          <w:tcPr>
            <w:tcW w:w="817" w:type="dxa"/>
            <w:shd w:val="clear" w:color="auto" w:fill="auto"/>
            <w:vAlign w:val="center"/>
          </w:tcPr>
          <w:p w14:paraId="6C642230"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3985D9E2"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Doppler spektralny z fala pulsacyjną PW.</w:t>
            </w:r>
          </w:p>
        </w:tc>
        <w:tc>
          <w:tcPr>
            <w:tcW w:w="1134" w:type="dxa"/>
          </w:tcPr>
          <w:p w14:paraId="543AFE30" w14:textId="5F04903C"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76366A60"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4BD3B5F3" w14:textId="77777777" w:rsidTr="002F42B0">
        <w:tc>
          <w:tcPr>
            <w:tcW w:w="817" w:type="dxa"/>
            <w:shd w:val="clear" w:color="auto" w:fill="auto"/>
            <w:vAlign w:val="center"/>
          </w:tcPr>
          <w:p w14:paraId="521C4081"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4D1E4588"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Prędkość </w:t>
            </w:r>
            <w:proofErr w:type="spellStart"/>
            <w:r w:rsidRPr="00A91D0B">
              <w:rPr>
                <w:rFonts w:ascii="Calibri" w:hAnsi="Calibri" w:cs="Calibri"/>
                <w:sz w:val="20"/>
                <w:szCs w:val="20"/>
              </w:rPr>
              <w:t>dopplera</w:t>
            </w:r>
            <w:proofErr w:type="spellEnd"/>
            <w:r w:rsidRPr="00A91D0B">
              <w:rPr>
                <w:rFonts w:ascii="Calibri" w:hAnsi="Calibri" w:cs="Calibri"/>
                <w:sz w:val="20"/>
                <w:szCs w:val="20"/>
              </w:rPr>
              <w:t xml:space="preserve"> PW przy zerowym kącie min. 7,5 m/s.</w:t>
            </w:r>
          </w:p>
        </w:tc>
        <w:tc>
          <w:tcPr>
            <w:tcW w:w="1134" w:type="dxa"/>
          </w:tcPr>
          <w:p w14:paraId="4FC764D0" w14:textId="1D5E564A"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2F735D60"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1C7FCED5" w14:textId="77777777" w:rsidTr="002F42B0">
        <w:tc>
          <w:tcPr>
            <w:tcW w:w="817" w:type="dxa"/>
            <w:shd w:val="clear" w:color="auto" w:fill="auto"/>
            <w:vAlign w:val="center"/>
          </w:tcPr>
          <w:p w14:paraId="42DBFF4D"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47210D3B"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Zakres regulacji bramki dopplerowskiej min 1-16 mm.</w:t>
            </w:r>
          </w:p>
        </w:tc>
        <w:tc>
          <w:tcPr>
            <w:tcW w:w="1134" w:type="dxa"/>
          </w:tcPr>
          <w:p w14:paraId="3AB88241" w14:textId="5A055AB0"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5369D5A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9402778" w14:textId="77777777" w:rsidTr="002F42B0">
        <w:tc>
          <w:tcPr>
            <w:tcW w:w="817" w:type="dxa"/>
            <w:shd w:val="clear" w:color="auto" w:fill="auto"/>
            <w:vAlign w:val="center"/>
          </w:tcPr>
          <w:p w14:paraId="6149B313"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1A74EC01"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Doppler spektralny z falą ciągła CW.</w:t>
            </w:r>
          </w:p>
        </w:tc>
        <w:tc>
          <w:tcPr>
            <w:tcW w:w="1134" w:type="dxa"/>
          </w:tcPr>
          <w:p w14:paraId="1E3C206D" w14:textId="128EA294"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03B4CA3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4C96270F" w14:textId="77777777" w:rsidTr="002F42B0">
        <w:tc>
          <w:tcPr>
            <w:tcW w:w="817" w:type="dxa"/>
            <w:shd w:val="clear" w:color="auto" w:fill="auto"/>
            <w:vAlign w:val="center"/>
          </w:tcPr>
          <w:p w14:paraId="599D3437"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04FFD4CC"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Prędkość </w:t>
            </w:r>
            <w:proofErr w:type="spellStart"/>
            <w:r w:rsidRPr="00A91D0B">
              <w:rPr>
                <w:rFonts w:ascii="Calibri" w:hAnsi="Calibri" w:cs="Calibri"/>
                <w:sz w:val="20"/>
                <w:szCs w:val="20"/>
              </w:rPr>
              <w:t>dopplera</w:t>
            </w:r>
            <w:proofErr w:type="spellEnd"/>
            <w:r w:rsidRPr="00A91D0B">
              <w:rPr>
                <w:rFonts w:ascii="Calibri" w:hAnsi="Calibri" w:cs="Calibri"/>
                <w:sz w:val="20"/>
                <w:szCs w:val="20"/>
              </w:rPr>
              <w:t xml:space="preserve"> CW przy zerowym kącie min. 12,5 m/s.</w:t>
            </w:r>
          </w:p>
        </w:tc>
        <w:tc>
          <w:tcPr>
            <w:tcW w:w="1134" w:type="dxa"/>
          </w:tcPr>
          <w:p w14:paraId="4D8F9C40" w14:textId="65933F18"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196A227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83A06DA" w14:textId="77777777" w:rsidTr="002F42B0">
        <w:tc>
          <w:tcPr>
            <w:tcW w:w="817" w:type="dxa"/>
            <w:shd w:val="clear" w:color="auto" w:fill="auto"/>
            <w:vAlign w:val="center"/>
          </w:tcPr>
          <w:p w14:paraId="599DBCEB"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3657A10" w14:textId="5CE86345"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pacing w:val="-2"/>
                <w:sz w:val="20"/>
                <w:szCs w:val="20"/>
              </w:rPr>
              <w:t>Obrazowanie panoramiczne.</w:t>
            </w:r>
          </w:p>
        </w:tc>
        <w:tc>
          <w:tcPr>
            <w:tcW w:w="1134" w:type="dxa"/>
          </w:tcPr>
          <w:p w14:paraId="37086080" w14:textId="5A3528F4"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576ADA2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940DBB8"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DCBCB99" w14:textId="77777777" w:rsidTr="002F42B0">
        <w:tc>
          <w:tcPr>
            <w:tcW w:w="817" w:type="dxa"/>
            <w:shd w:val="clear" w:color="auto" w:fill="auto"/>
            <w:vAlign w:val="center"/>
          </w:tcPr>
          <w:p w14:paraId="5D400D3D"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D48C981" w14:textId="4470FF25"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Obrazowanie wolnych przepływów w trybie bez użycia techniki dopplerowskiej.</w:t>
            </w:r>
          </w:p>
        </w:tc>
        <w:tc>
          <w:tcPr>
            <w:tcW w:w="1134" w:type="dxa"/>
          </w:tcPr>
          <w:p w14:paraId="6C674CBA" w14:textId="3DF8F480"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51F766F1"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3510A2"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3B928234" w14:textId="77777777" w:rsidTr="002F42B0">
        <w:tc>
          <w:tcPr>
            <w:tcW w:w="817" w:type="dxa"/>
            <w:shd w:val="clear" w:color="auto" w:fill="auto"/>
            <w:vAlign w:val="center"/>
          </w:tcPr>
          <w:p w14:paraId="29BB6D8E"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66BC9A" w14:textId="12C8A5F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Oprogramowanie DICOM 3.0.</w:t>
            </w:r>
          </w:p>
        </w:tc>
        <w:tc>
          <w:tcPr>
            <w:tcW w:w="1134" w:type="dxa"/>
          </w:tcPr>
          <w:p w14:paraId="7E5E1584" w14:textId="36940245"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7A6C6448"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B501DC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A42C7B7" w14:textId="77777777" w:rsidTr="002F42B0">
        <w:tc>
          <w:tcPr>
            <w:tcW w:w="817" w:type="dxa"/>
            <w:shd w:val="clear" w:color="auto" w:fill="auto"/>
            <w:vAlign w:val="center"/>
          </w:tcPr>
          <w:p w14:paraId="1F0B21D1"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91D2279" w14:textId="6727EF7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Jednoczesna prezentacja na ekranie w czasie rzeczywistym ruchomych obrazów 2D, kolorowego </w:t>
            </w:r>
            <w:proofErr w:type="spellStart"/>
            <w:r w:rsidRPr="00A91D0B">
              <w:rPr>
                <w:rFonts w:ascii="Calibri" w:hAnsi="Calibri" w:cs="Calibri"/>
                <w:sz w:val="20"/>
                <w:szCs w:val="20"/>
              </w:rPr>
              <w:t>dopplera</w:t>
            </w:r>
            <w:proofErr w:type="spellEnd"/>
            <w:r w:rsidRPr="00A91D0B">
              <w:rPr>
                <w:rFonts w:ascii="Calibri" w:hAnsi="Calibri" w:cs="Calibri"/>
                <w:sz w:val="20"/>
                <w:szCs w:val="20"/>
              </w:rPr>
              <w:t xml:space="preserve"> - CF i Dopplera fali ciągłej CWD – </w:t>
            </w:r>
            <w:proofErr w:type="spellStart"/>
            <w:r w:rsidRPr="00A91D0B">
              <w:rPr>
                <w:rFonts w:ascii="Calibri" w:hAnsi="Calibri" w:cs="Calibri"/>
                <w:sz w:val="20"/>
                <w:szCs w:val="20"/>
              </w:rPr>
              <w:t>triplex</w:t>
            </w:r>
            <w:proofErr w:type="spellEnd"/>
            <w:r w:rsidRPr="00A91D0B">
              <w:rPr>
                <w:rFonts w:ascii="Calibri" w:hAnsi="Calibri" w:cs="Calibri"/>
                <w:sz w:val="20"/>
                <w:szCs w:val="20"/>
              </w:rPr>
              <w:t xml:space="preserve"> (2D+CF+CWD).</w:t>
            </w:r>
          </w:p>
        </w:tc>
        <w:tc>
          <w:tcPr>
            <w:tcW w:w="1134" w:type="dxa"/>
          </w:tcPr>
          <w:p w14:paraId="3DC043BD" w14:textId="021AF011"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13F383F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019D66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1A033CD5" w14:textId="77777777" w:rsidTr="002F42B0">
        <w:tc>
          <w:tcPr>
            <w:tcW w:w="817" w:type="dxa"/>
            <w:shd w:val="clear" w:color="auto" w:fill="auto"/>
            <w:vAlign w:val="center"/>
          </w:tcPr>
          <w:p w14:paraId="01B8F6E3"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E78805C"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 xml:space="preserve">Funkcje </w:t>
            </w:r>
            <w:proofErr w:type="spellStart"/>
            <w:r w:rsidRPr="00A91D0B">
              <w:rPr>
                <w:rFonts w:ascii="Calibri" w:hAnsi="Calibri" w:cs="Calibri"/>
                <w:sz w:val="20"/>
                <w:szCs w:val="20"/>
              </w:rPr>
              <w:t>postprocessingu</w:t>
            </w:r>
            <w:proofErr w:type="spellEnd"/>
            <w:r w:rsidRPr="00A91D0B">
              <w:rPr>
                <w:rFonts w:ascii="Calibri" w:hAnsi="Calibri" w:cs="Calibri"/>
                <w:sz w:val="20"/>
                <w:szCs w:val="20"/>
              </w:rPr>
              <w:t xml:space="preserve"> dla trybu PW, realizowane na obrazach i pętlach z archiwum:</w:t>
            </w:r>
          </w:p>
          <w:p w14:paraId="4FE12E80"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 wzmocnienie</w:t>
            </w:r>
          </w:p>
          <w:p w14:paraId="0CC1D69F"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 linia bazowa</w:t>
            </w:r>
          </w:p>
          <w:p w14:paraId="03533761"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 korekcja kąta</w:t>
            </w:r>
          </w:p>
          <w:p w14:paraId="2A803EC2"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 mapy szarości</w:t>
            </w:r>
          </w:p>
          <w:p w14:paraId="14F46D00" w14:textId="77777777" w:rsidR="002A4A88" w:rsidRPr="00A91D0B" w:rsidRDefault="002A4A88" w:rsidP="008738B5">
            <w:pPr>
              <w:pStyle w:val="TableContents"/>
              <w:rPr>
                <w:rFonts w:ascii="Calibri" w:hAnsi="Calibri" w:cs="Calibri"/>
                <w:sz w:val="20"/>
                <w:szCs w:val="20"/>
              </w:rPr>
            </w:pPr>
            <w:r w:rsidRPr="00A91D0B">
              <w:rPr>
                <w:rFonts w:ascii="Calibri" w:hAnsi="Calibri" w:cs="Calibri"/>
                <w:sz w:val="20"/>
                <w:szCs w:val="20"/>
              </w:rPr>
              <w:t>- koloryzacja</w:t>
            </w:r>
          </w:p>
          <w:p w14:paraId="2FE42321" w14:textId="00065F4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oś czasu</w:t>
            </w:r>
          </w:p>
        </w:tc>
        <w:tc>
          <w:tcPr>
            <w:tcW w:w="1134" w:type="dxa"/>
          </w:tcPr>
          <w:p w14:paraId="5E247976" w14:textId="0F823589"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385497DB"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528D4B"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80F1633" w14:textId="77777777" w:rsidTr="002F42B0">
        <w:tc>
          <w:tcPr>
            <w:tcW w:w="817" w:type="dxa"/>
            <w:shd w:val="clear" w:color="auto" w:fill="auto"/>
            <w:vAlign w:val="center"/>
          </w:tcPr>
          <w:p w14:paraId="7AD0D2B2"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82FEFF9" w14:textId="114C7D39"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eastAsia="Times New Roman" w:hAnsi="Calibri" w:cs="Calibri"/>
                <w:kern w:val="0"/>
                <w:sz w:val="20"/>
                <w:szCs w:val="20"/>
                <w:lang w:eastAsia="pl-PL"/>
              </w:rPr>
              <w:t>Oprogramowanie do półautomatycznych pomiarów 2D parametrów lewej komory serca w projekcji przymostkowej długiej oparte na sztucznej inteligencji. Oprogramowanie zapewnia automatyczny pomiar bez konieczności wskazania fazy skurczowej i rozkurczowej serca.</w:t>
            </w:r>
          </w:p>
        </w:tc>
        <w:tc>
          <w:tcPr>
            <w:tcW w:w="1134" w:type="dxa"/>
          </w:tcPr>
          <w:p w14:paraId="2216004C" w14:textId="3E6CBA89"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4116191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7CE152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190AA67" w14:textId="77777777" w:rsidTr="002F42B0">
        <w:tc>
          <w:tcPr>
            <w:tcW w:w="817" w:type="dxa"/>
            <w:shd w:val="clear" w:color="auto" w:fill="auto"/>
            <w:vAlign w:val="center"/>
          </w:tcPr>
          <w:p w14:paraId="42DC15E0"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401B34" w14:textId="6C3CDE58"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eastAsia="Times New Roman" w:hAnsi="Calibri" w:cs="Calibri"/>
                <w:kern w:val="0"/>
                <w:sz w:val="20"/>
                <w:szCs w:val="20"/>
                <w:lang w:eastAsia="pl-PL"/>
              </w:rPr>
              <w:t xml:space="preserve">Oprogramowanie do automatycznego rozpoznawania najczęściej uzyskiwanych w echokardiografii rodzajów spektrum dopplerowskiego bazujące na sztucznej inteligencji. </w:t>
            </w:r>
            <w:r w:rsidRPr="00A91D0B">
              <w:rPr>
                <w:rFonts w:ascii="Calibri" w:eastAsia="Times New Roman" w:hAnsi="Calibri" w:cs="Calibri"/>
                <w:kern w:val="0"/>
                <w:sz w:val="20"/>
                <w:szCs w:val="20"/>
                <w:lang w:eastAsia="pl-PL"/>
              </w:rPr>
              <w:lastRenderedPageBreak/>
              <w:t xml:space="preserve">Oprogramowanie umożliwiające pomiary dla zastawki aortalnej, mitralnej, trójdzielnej oraz płucnej, a także </w:t>
            </w:r>
            <w:proofErr w:type="spellStart"/>
            <w:r w:rsidRPr="00A91D0B">
              <w:rPr>
                <w:rFonts w:ascii="Calibri" w:eastAsia="Times New Roman" w:hAnsi="Calibri" w:cs="Calibri"/>
                <w:kern w:val="0"/>
                <w:sz w:val="20"/>
                <w:szCs w:val="20"/>
                <w:lang w:eastAsia="pl-PL"/>
              </w:rPr>
              <w:t>dopplera</w:t>
            </w:r>
            <w:proofErr w:type="spellEnd"/>
            <w:r w:rsidRPr="00A91D0B">
              <w:rPr>
                <w:rFonts w:ascii="Calibri" w:eastAsia="Times New Roman" w:hAnsi="Calibri" w:cs="Calibri"/>
                <w:kern w:val="0"/>
                <w:sz w:val="20"/>
                <w:szCs w:val="20"/>
                <w:lang w:eastAsia="pl-PL"/>
              </w:rPr>
              <w:t xml:space="preserve"> tkankowego.</w:t>
            </w:r>
          </w:p>
        </w:tc>
        <w:tc>
          <w:tcPr>
            <w:tcW w:w="1134" w:type="dxa"/>
          </w:tcPr>
          <w:p w14:paraId="066051CA" w14:textId="762AD605"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lastRenderedPageBreak/>
              <w:t>TAK</w:t>
            </w:r>
          </w:p>
        </w:tc>
        <w:tc>
          <w:tcPr>
            <w:tcW w:w="1276" w:type="dxa"/>
            <w:shd w:val="clear" w:color="auto" w:fill="auto"/>
          </w:tcPr>
          <w:p w14:paraId="382E7931"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9EC193A"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D143F98" w14:textId="77777777" w:rsidTr="002F42B0">
        <w:tc>
          <w:tcPr>
            <w:tcW w:w="817" w:type="dxa"/>
            <w:shd w:val="clear" w:color="auto" w:fill="auto"/>
            <w:vAlign w:val="center"/>
          </w:tcPr>
          <w:p w14:paraId="044622A1"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AB3C0E" w14:textId="646167FD"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Oprogramowanie do automatycznego wyliczania parametrów frakcji wyrzutowej z wyborem najlepszych obrazów do kalkulacji przy pomocy sztucznej inteligencji. Możliwość wyliczenia fakcji wyrzutowej bez rejestrowania sygnału EKG</w:t>
            </w:r>
          </w:p>
        </w:tc>
        <w:tc>
          <w:tcPr>
            <w:tcW w:w="1134" w:type="dxa"/>
          </w:tcPr>
          <w:p w14:paraId="712B9616" w14:textId="07DF3D97"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3029C241"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0DFF9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FB2382E" w14:textId="77777777" w:rsidTr="002F42B0">
        <w:tc>
          <w:tcPr>
            <w:tcW w:w="817" w:type="dxa"/>
            <w:shd w:val="clear" w:color="auto" w:fill="auto"/>
            <w:vAlign w:val="center"/>
          </w:tcPr>
          <w:p w14:paraId="0F8044A2"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6D5A93B" w14:textId="1A4A73D1"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Oprogramowanie do automatycznego wyliczania parametrów odkształcenia mięśnia lewej komory oraz frakcji wyrzutowej z wyborem najlepszych obrazów do kalkulacji przy pomocy sztucznej inteligencji</w:t>
            </w:r>
          </w:p>
        </w:tc>
        <w:tc>
          <w:tcPr>
            <w:tcW w:w="1134" w:type="dxa"/>
          </w:tcPr>
          <w:p w14:paraId="0DCA26FC" w14:textId="3549E7FA"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1F46504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81F57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C61806E" w14:textId="77777777" w:rsidTr="002F42B0">
        <w:tc>
          <w:tcPr>
            <w:tcW w:w="817" w:type="dxa"/>
            <w:shd w:val="clear" w:color="auto" w:fill="auto"/>
            <w:vAlign w:val="center"/>
          </w:tcPr>
          <w:p w14:paraId="738BE1E3"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65A4F9" w14:textId="6F552D7F"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b/>
                <w:bCs/>
                <w:sz w:val="20"/>
                <w:szCs w:val="20"/>
              </w:rPr>
              <w:t xml:space="preserve">Archiwizacja    </w:t>
            </w:r>
          </w:p>
        </w:tc>
        <w:tc>
          <w:tcPr>
            <w:tcW w:w="1134" w:type="dxa"/>
          </w:tcPr>
          <w:p w14:paraId="4E76B767" w14:textId="31BF4C83"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3B66C72E"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0F4049A"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441FDFE8" w14:textId="77777777" w:rsidTr="002F42B0">
        <w:tc>
          <w:tcPr>
            <w:tcW w:w="817" w:type="dxa"/>
            <w:shd w:val="clear" w:color="auto" w:fill="auto"/>
            <w:vAlign w:val="center"/>
          </w:tcPr>
          <w:p w14:paraId="6E5CFB0C"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017F7BF" w14:textId="12E6FC4F"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Pamięć na wbudowanym twardym dysku min. 500 GB.</w:t>
            </w:r>
          </w:p>
        </w:tc>
        <w:tc>
          <w:tcPr>
            <w:tcW w:w="1134" w:type="dxa"/>
          </w:tcPr>
          <w:p w14:paraId="3287FB95" w14:textId="426A1773"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25CB488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2A9B8B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740A6786" w14:textId="77777777" w:rsidTr="002F42B0">
        <w:tc>
          <w:tcPr>
            <w:tcW w:w="817" w:type="dxa"/>
            <w:shd w:val="clear" w:color="auto" w:fill="auto"/>
            <w:vAlign w:val="center"/>
          </w:tcPr>
          <w:p w14:paraId="551C77CD"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02CE79D" w14:textId="7B126BD1"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Pamięć CINE dla M-</w:t>
            </w:r>
            <w:proofErr w:type="spellStart"/>
            <w:r w:rsidRPr="00A91D0B">
              <w:rPr>
                <w:rFonts w:ascii="Calibri" w:hAnsi="Calibri" w:cs="Calibri"/>
                <w:sz w:val="20"/>
                <w:szCs w:val="20"/>
              </w:rPr>
              <w:t>mode</w:t>
            </w:r>
            <w:proofErr w:type="spellEnd"/>
            <w:r w:rsidRPr="00A91D0B">
              <w:rPr>
                <w:rFonts w:ascii="Calibri" w:hAnsi="Calibri" w:cs="Calibri"/>
                <w:sz w:val="20"/>
                <w:szCs w:val="20"/>
              </w:rPr>
              <w:t>: 600 s.</w:t>
            </w:r>
          </w:p>
        </w:tc>
        <w:tc>
          <w:tcPr>
            <w:tcW w:w="1134" w:type="dxa"/>
          </w:tcPr>
          <w:p w14:paraId="15BE3A58" w14:textId="0CBF375A"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3DD1004F"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05B55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42B3EDB0" w14:textId="77777777" w:rsidTr="002F42B0">
        <w:tc>
          <w:tcPr>
            <w:tcW w:w="817" w:type="dxa"/>
            <w:shd w:val="clear" w:color="auto" w:fill="auto"/>
            <w:vAlign w:val="center"/>
          </w:tcPr>
          <w:p w14:paraId="16E0C98C"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8A0CD7C" w14:textId="1EBB2614"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Pamięć CINE dla PW- </w:t>
            </w:r>
            <w:proofErr w:type="spellStart"/>
            <w:r w:rsidRPr="00A91D0B">
              <w:rPr>
                <w:rFonts w:ascii="Calibri" w:hAnsi="Calibri" w:cs="Calibri"/>
                <w:sz w:val="20"/>
                <w:szCs w:val="20"/>
              </w:rPr>
              <w:t>mode</w:t>
            </w:r>
            <w:proofErr w:type="spellEnd"/>
            <w:r w:rsidRPr="00A91D0B">
              <w:rPr>
                <w:rFonts w:ascii="Calibri" w:hAnsi="Calibri" w:cs="Calibri"/>
                <w:sz w:val="20"/>
                <w:szCs w:val="20"/>
              </w:rPr>
              <w:t>: 2400 s.</w:t>
            </w:r>
          </w:p>
        </w:tc>
        <w:tc>
          <w:tcPr>
            <w:tcW w:w="1134" w:type="dxa"/>
          </w:tcPr>
          <w:p w14:paraId="5BF7EEC7" w14:textId="0CB09174"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5190353D"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457430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7C3840D" w14:textId="77777777" w:rsidTr="002F42B0">
        <w:tc>
          <w:tcPr>
            <w:tcW w:w="817" w:type="dxa"/>
            <w:shd w:val="clear" w:color="auto" w:fill="auto"/>
            <w:vAlign w:val="center"/>
          </w:tcPr>
          <w:p w14:paraId="16D7D242"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0A9DC81" w14:textId="6CC8CDDA"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Możliwość zapisu obrazów i pętli obrazowych w postaci „surowych danych” - „RAW Data” a następnie odtworzenia ich z funkcjami kontroli obrazu i analizy ilościowej – podobnie jak w trakcie bezpośredniego badania pacjenta</w:t>
            </w:r>
          </w:p>
        </w:tc>
        <w:tc>
          <w:tcPr>
            <w:tcW w:w="1134" w:type="dxa"/>
          </w:tcPr>
          <w:p w14:paraId="3F7D3959" w14:textId="6E8E25AB"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420DE82B"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A90957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50AFE24" w14:textId="77777777" w:rsidTr="002F42B0">
        <w:tc>
          <w:tcPr>
            <w:tcW w:w="817" w:type="dxa"/>
            <w:shd w:val="clear" w:color="auto" w:fill="auto"/>
            <w:vAlign w:val="center"/>
          </w:tcPr>
          <w:p w14:paraId="0446FCF5"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262F954" w14:textId="5E480C87"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b/>
                <w:bCs/>
                <w:sz w:val="20"/>
                <w:szCs w:val="20"/>
              </w:rPr>
              <w:t>Sondy</w:t>
            </w:r>
          </w:p>
        </w:tc>
        <w:tc>
          <w:tcPr>
            <w:tcW w:w="1134" w:type="dxa"/>
          </w:tcPr>
          <w:p w14:paraId="1A03D972" w14:textId="0D15772E"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20B99A4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B610BB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3CB68ACC" w14:textId="77777777" w:rsidTr="002F42B0">
        <w:tc>
          <w:tcPr>
            <w:tcW w:w="817" w:type="dxa"/>
            <w:shd w:val="clear" w:color="auto" w:fill="auto"/>
            <w:vAlign w:val="center"/>
          </w:tcPr>
          <w:p w14:paraId="0ED85A86"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157630" w14:textId="0B89D4EA"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Sonda kardiologiczna matrycowa o zakresie częstotliwości min. 1,5-4,5 MHz, liczba fizycznych elementów piezoelektrycznych tworzących obraz min. 280, max. kąt pola obrazowania min 120 stopni</w:t>
            </w:r>
          </w:p>
        </w:tc>
        <w:tc>
          <w:tcPr>
            <w:tcW w:w="1134" w:type="dxa"/>
          </w:tcPr>
          <w:p w14:paraId="5B63C90E" w14:textId="41B9C723"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1E25121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343A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2906F2D6" w14:textId="77777777" w:rsidTr="002F42B0">
        <w:tc>
          <w:tcPr>
            <w:tcW w:w="817" w:type="dxa"/>
            <w:shd w:val="clear" w:color="auto" w:fill="auto"/>
            <w:vAlign w:val="center"/>
          </w:tcPr>
          <w:p w14:paraId="2F84EFEB"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9F4DD52" w14:textId="0F19510D"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Sonda liniowa. Zakres częstotliwości sondy min 5 -12 MHz, liczba fizycznych elementów piezoelektrycznych tworzących obraz min. 190, szerokość pola obrazowania min. 39 mm</w:t>
            </w:r>
          </w:p>
        </w:tc>
        <w:tc>
          <w:tcPr>
            <w:tcW w:w="1134" w:type="dxa"/>
          </w:tcPr>
          <w:p w14:paraId="61DB492F" w14:textId="59471033"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34938B55"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550E01"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A1B28AA" w14:textId="77777777" w:rsidTr="002F42B0">
        <w:tc>
          <w:tcPr>
            <w:tcW w:w="817" w:type="dxa"/>
            <w:shd w:val="clear" w:color="auto" w:fill="auto"/>
            <w:vAlign w:val="center"/>
          </w:tcPr>
          <w:p w14:paraId="7A502A6B"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078436E" w14:textId="16456260"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Sonda </w:t>
            </w:r>
            <w:proofErr w:type="spellStart"/>
            <w:r w:rsidRPr="00A91D0B">
              <w:rPr>
                <w:rFonts w:ascii="Calibri" w:hAnsi="Calibri" w:cs="Calibri"/>
                <w:sz w:val="20"/>
                <w:szCs w:val="20"/>
              </w:rPr>
              <w:t>convex</w:t>
            </w:r>
            <w:proofErr w:type="spellEnd"/>
            <w:r w:rsidRPr="00A91D0B">
              <w:rPr>
                <w:rFonts w:ascii="Calibri" w:hAnsi="Calibri" w:cs="Calibri"/>
                <w:sz w:val="20"/>
                <w:szCs w:val="20"/>
              </w:rPr>
              <w:t xml:space="preserve"> o zakresie częstotliwości min. 1,5 - 6 MHz, liczba fizycznych elementów piezoelektrycznych tworzących obraz min. 190, kąt skanowania min. 70 stopni</w:t>
            </w:r>
          </w:p>
        </w:tc>
        <w:tc>
          <w:tcPr>
            <w:tcW w:w="1134" w:type="dxa"/>
          </w:tcPr>
          <w:p w14:paraId="50BFB6D7" w14:textId="7EDBBB49"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65D634E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5B7E00C"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60C86AB" w14:textId="77777777" w:rsidTr="002F42B0">
        <w:tc>
          <w:tcPr>
            <w:tcW w:w="817" w:type="dxa"/>
            <w:shd w:val="clear" w:color="auto" w:fill="auto"/>
            <w:vAlign w:val="center"/>
          </w:tcPr>
          <w:p w14:paraId="73485A46"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9BC2538" w14:textId="4EACEB7C"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b/>
                <w:bCs/>
                <w:sz w:val="20"/>
                <w:szCs w:val="20"/>
              </w:rPr>
              <w:t>Możliwość rozbudowy aparatu na dzień składania ofert:</w:t>
            </w:r>
          </w:p>
        </w:tc>
        <w:tc>
          <w:tcPr>
            <w:tcW w:w="1134" w:type="dxa"/>
          </w:tcPr>
          <w:p w14:paraId="01EC9D81" w14:textId="5AD2D993"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6D630E4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C272D9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5AA57DBD" w14:textId="77777777" w:rsidTr="002F42B0">
        <w:tc>
          <w:tcPr>
            <w:tcW w:w="817" w:type="dxa"/>
            <w:shd w:val="clear" w:color="auto" w:fill="auto"/>
            <w:vAlign w:val="center"/>
          </w:tcPr>
          <w:p w14:paraId="133AB600"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E64D3CC" w14:textId="65F1BAF6"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sidRPr="00A91D0B">
              <w:rPr>
                <w:rFonts w:ascii="Calibri" w:hAnsi="Calibri" w:cs="Calibri"/>
                <w:sz w:val="20"/>
                <w:szCs w:val="20"/>
              </w:rPr>
              <w:t xml:space="preserve">Sonda matrycowa przezprzełykowa 3D/4D o zakresie częstotliwości min. </w:t>
            </w:r>
            <w:r w:rsidRPr="00A91D0B">
              <w:rPr>
                <w:rFonts w:ascii="Calibri" w:hAnsi="Calibri" w:cs="Calibri"/>
                <w:sz w:val="20"/>
                <w:szCs w:val="20"/>
              </w:rPr>
              <w:lastRenderedPageBreak/>
              <w:t>3,5 - 7,5MHz, liczba fizycznych elementów piezoelektrycznych min. 2000, kąt obrazowania 90 stopni.</w:t>
            </w:r>
          </w:p>
        </w:tc>
        <w:tc>
          <w:tcPr>
            <w:tcW w:w="1134" w:type="dxa"/>
          </w:tcPr>
          <w:p w14:paraId="0D1E22FD" w14:textId="059E520D"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lastRenderedPageBreak/>
              <w:t>TAK</w:t>
            </w:r>
          </w:p>
        </w:tc>
        <w:tc>
          <w:tcPr>
            <w:tcW w:w="1276" w:type="dxa"/>
            <w:shd w:val="clear" w:color="auto" w:fill="auto"/>
          </w:tcPr>
          <w:p w14:paraId="5830EA46"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985944"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r w:rsidR="002A4A88" w:rsidRPr="000C35C3" w14:paraId="0AF2064E" w14:textId="77777777" w:rsidTr="002F42B0">
        <w:tc>
          <w:tcPr>
            <w:tcW w:w="817" w:type="dxa"/>
            <w:shd w:val="clear" w:color="auto" w:fill="auto"/>
            <w:vAlign w:val="center"/>
          </w:tcPr>
          <w:p w14:paraId="0C7BCB12" w14:textId="77777777" w:rsidR="002A4A88" w:rsidRPr="00321E43" w:rsidRDefault="002A4A88"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42A20D3" w14:textId="25BE78AB" w:rsidR="002A4A88" w:rsidRPr="000C35C3" w:rsidRDefault="002A4A88" w:rsidP="00A72244">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kern w:val="0"/>
                <w:sz w:val="20"/>
                <w:szCs w:val="20"/>
                <w14:ligatures w14:val="none"/>
              </w:rPr>
              <w:t>Gwarancja 24 miesiące</w:t>
            </w:r>
          </w:p>
        </w:tc>
        <w:tc>
          <w:tcPr>
            <w:tcW w:w="1134" w:type="dxa"/>
          </w:tcPr>
          <w:p w14:paraId="5F39E35E" w14:textId="1727F797" w:rsidR="002A4A88" w:rsidRPr="000C35C3" w:rsidRDefault="002A4A88" w:rsidP="00A72244">
            <w:pPr>
              <w:spacing w:after="0" w:line="240" w:lineRule="auto"/>
              <w:jc w:val="center"/>
              <w:rPr>
                <w:rFonts w:ascii="Calibri" w:hAnsi="Calibri" w:cs="Calibri"/>
                <w:sz w:val="18"/>
                <w:szCs w:val="18"/>
              </w:rPr>
            </w:pPr>
            <w:r w:rsidRPr="00663DD4">
              <w:rPr>
                <w:rFonts w:ascii="Calibri" w:eastAsia="Calibri" w:hAnsi="Calibri" w:cs="Tahoma"/>
                <w:kern w:val="0"/>
                <w:sz w:val="20"/>
                <w14:ligatures w14:val="none"/>
              </w:rPr>
              <w:t>TAK</w:t>
            </w:r>
          </w:p>
        </w:tc>
        <w:tc>
          <w:tcPr>
            <w:tcW w:w="1276" w:type="dxa"/>
            <w:shd w:val="clear" w:color="auto" w:fill="auto"/>
          </w:tcPr>
          <w:p w14:paraId="4AD4672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1858953" w14:textId="77777777" w:rsidR="002A4A88" w:rsidRPr="000C35C3" w:rsidRDefault="002A4A88"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bookmarkStart w:id="0" w:name="_GoBack"/>
      <w:bookmarkEnd w:id="0"/>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3C642D" w14:textId="77777777" w:rsidR="008320E6" w:rsidRDefault="008320E6" w:rsidP="00F80061">
      <w:pPr>
        <w:spacing w:after="0" w:line="240" w:lineRule="auto"/>
      </w:pPr>
      <w:r>
        <w:separator/>
      </w:r>
    </w:p>
  </w:endnote>
  <w:endnote w:type="continuationSeparator" w:id="0">
    <w:p w14:paraId="7A3D7369" w14:textId="77777777" w:rsidR="008320E6" w:rsidRDefault="008320E6"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7A306" w14:textId="77777777" w:rsidR="008320E6" w:rsidRDefault="008320E6" w:rsidP="00F80061">
      <w:pPr>
        <w:spacing w:after="0" w:line="240" w:lineRule="auto"/>
      </w:pPr>
      <w:r>
        <w:separator/>
      </w:r>
    </w:p>
  </w:footnote>
  <w:footnote w:type="continuationSeparator" w:id="0">
    <w:p w14:paraId="7846C29A" w14:textId="77777777" w:rsidR="008320E6" w:rsidRDefault="008320E6"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A4A88"/>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320E6"/>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 w:type="paragraph" w:customStyle="1" w:styleId="TableContents">
    <w:name w:val="Table Contents"/>
    <w:basedOn w:val="Normalny"/>
    <w:rsid w:val="002A4A88"/>
    <w:pPr>
      <w:widowControl w:val="0"/>
      <w:suppressLineNumbers/>
      <w:suppressAutoHyphens/>
      <w:autoSpaceDN w:val="0"/>
      <w:spacing w:after="0" w:line="240" w:lineRule="auto"/>
      <w:textAlignment w:val="baseline"/>
    </w:pPr>
    <w:rPr>
      <w:rFonts w:ascii="Liberation Serif" w:eastAsia="SimSun" w:hAnsi="Liberation Serif" w:cs="Lucida Sans"/>
      <w:kern w:val="3"/>
      <w:sz w:val="24"/>
      <w:szCs w:val="24"/>
      <w:lang w:eastAsia="zh-CN" w:bidi="hi-IN"/>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 w:type="paragraph" w:customStyle="1" w:styleId="TableContents">
    <w:name w:val="Table Contents"/>
    <w:basedOn w:val="Normalny"/>
    <w:rsid w:val="002A4A88"/>
    <w:pPr>
      <w:widowControl w:val="0"/>
      <w:suppressLineNumbers/>
      <w:suppressAutoHyphens/>
      <w:autoSpaceDN w:val="0"/>
      <w:spacing w:after="0" w:line="240" w:lineRule="auto"/>
      <w:textAlignment w:val="baseline"/>
    </w:pPr>
    <w:rPr>
      <w:rFonts w:ascii="Liberation Serif" w:eastAsia="SimSun" w:hAnsi="Liberation Serif" w:cs="Lucida Sans"/>
      <w:kern w:val="3"/>
      <w:sz w:val="24"/>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82004-EC4D-446F-A9FE-3949DD6CB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7</Pages>
  <Words>1427</Words>
  <Characters>8562</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2026-04-01T19:30:00Z</dcterms:modified>
</cp:coreProperties>
</file>